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ascii="仿宋" w:hAnsi="仿宋" w:eastAsia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center"/>
        <w:textAlignment w:val="auto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博览园20</w:t>
      </w:r>
      <w:r>
        <w:rPr>
          <w:rFonts w:ascii="方正小标宋简体" w:eastAsia="方正小标宋简体"/>
          <w:sz w:val="40"/>
        </w:rPr>
        <w:t>24</w:t>
      </w:r>
      <w:r>
        <w:rPr>
          <w:rFonts w:hint="eastAsia" w:ascii="方正小标宋简体" w:eastAsia="方正小标宋简体"/>
          <w:sz w:val="40"/>
        </w:rPr>
        <w:t>年工作目标任务书</w:t>
      </w: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098"/>
        <w:gridCol w:w="541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任务类别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任务内容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1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部门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核心任务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做好国家一级博物馆定级评估工作，迎接评估检查，促进事业高质量发展。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部门重点任务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博物馆（标本馆）陈列提升工作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积极申请和自筹经费，完成动物馆、植物馆、土壤馆的提升改造方案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根据经费情况争取对一个博物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馆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启动改造工程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策划举办临展不少于3场。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3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部门重点任务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添彩9</w:t>
            </w:r>
            <w:r>
              <w:rPr>
                <w:rFonts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周年校庆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加快中国葡萄酒博物馆建设，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确保校庆前正常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对外开放；（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加强基础设施维护建设，提升园区景观，完成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游客服务中心提升改造、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土植馆外墙修缮、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各馆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电梯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修、中草药园改造等工程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积极争取省、区级文化、旅游项目经费支持。做好、做细、做实校庆的有关工作。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4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部门重点任务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服务人才培养质量提升，拓展和丰富服务教学、科研、科普内容。（1）征集动植物标本、农史文物、展品200种以上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（2）引进树、花、草、中草药品种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种以上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（3）维护更新教学挂图数字化共享平台，争取申报教学成果奖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（4）拓展树木园空间和内容，启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动东区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植物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引种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驯化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建设。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5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部门重点任务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创新开展科普活动，打造一流农业科普品牌。（1）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申报获批省级及以上基地2个；（2）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启动第三批校级科普基地遴选工作，不少于6个；（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）开展科普进校园、进社区、进农村活动不少于20场；（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）编写博物馆大思政教育实践教材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至少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1本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小科学家养成记系列科普图书的出版工作；（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）拓宽宣传渠道，外媒报道不少于50篇。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6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部门重点任务</w:t>
            </w:r>
          </w:p>
        </w:tc>
        <w:tc>
          <w:tcPr>
            <w:tcW w:w="5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筑牢安全生产防线，保障园区稳步发展。（1）严格落实安全生产责任制，加强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全员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教育培训，常态化开展巡查整改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开展消防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安全应急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演练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4次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）对有关安全管理岗位人员进行分批培训，做到“持证上岗”。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确保安全生产零事故。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YjlmYmU1ZjIwNzBhNDVmOGE0ZmI5NzMxN2NhYzcifQ=="/>
  </w:docVars>
  <w:rsids>
    <w:rsidRoot w:val="302E35DF"/>
    <w:rsid w:val="055526CD"/>
    <w:rsid w:val="302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2024-03-31T10:35:00Z</dcterms:created>
  <dc:creator>YIN</dc:creator>
  <cp:lastModifiedBy>YIN</cp:lastModifiedBy>
  <dcterms:modified xsi:type="dcterms:W3CDTF">2024-03-31T23:28:27Z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00764D60FAAD44D980E03633D8C2F0AD_11</vt:lpwstr>
  </property>
</Properties>
</file>